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Pr="00932D16" w:rsidRDefault="00932D16">
      <w:pPr>
        <w:rPr>
          <w:sz w:val="36"/>
          <w:szCs w:val="36"/>
        </w:rPr>
      </w:pPr>
      <w:r w:rsidRPr="00932D16">
        <w:rPr>
          <w:sz w:val="36"/>
          <w:szCs w:val="36"/>
          <w:highlight w:val="yellow"/>
        </w:rPr>
        <w:t>POST #1</w:t>
      </w:r>
      <w:r w:rsidRPr="00932D16">
        <w:rPr>
          <w:sz w:val="36"/>
          <w:szCs w:val="36"/>
        </w:rPr>
        <w:t xml:space="preserve"> </w:t>
      </w:r>
    </w:p>
    <w:p w:rsidR="00932D16" w:rsidRDefault="00932D16"/>
    <w:p w:rsidR="00932D16" w:rsidRPr="00932D16" w:rsidRDefault="00932D16" w:rsidP="00932D16">
      <w:pPr>
        <w:spacing w:after="0" w:line="240" w:lineRule="auto"/>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 xml:space="preserve">8 days ago </w:t>
      </w:r>
    </w:p>
    <w:p w:rsidR="00932D16" w:rsidRPr="00932D16" w:rsidRDefault="00932D16" w:rsidP="00932D16">
      <w:pPr>
        <w:spacing w:after="0" w:line="240" w:lineRule="auto"/>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 xml:space="preserve">Rick </w:t>
      </w:r>
      <w:proofErr w:type="spellStart"/>
      <w:r w:rsidRPr="00932D16">
        <w:rPr>
          <w:rFonts w:ascii="Times New Roman" w:eastAsia="Times New Roman" w:hAnsi="Times New Roman" w:cs="Times New Roman"/>
          <w:sz w:val="24"/>
          <w:szCs w:val="24"/>
        </w:rPr>
        <w:t>Rissetto</w:t>
      </w:r>
      <w:proofErr w:type="spellEnd"/>
      <w:r w:rsidRPr="00932D16">
        <w:rPr>
          <w:rFonts w:ascii="Times New Roman" w:eastAsia="Times New Roman" w:hAnsi="Times New Roman" w:cs="Times New Roman"/>
          <w:sz w:val="24"/>
          <w:szCs w:val="24"/>
        </w:rPr>
        <w:t xml:space="preserve"> </w:t>
      </w:r>
    </w:p>
    <w:p w:rsidR="00932D16" w:rsidRPr="00932D16" w:rsidRDefault="00932D16" w:rsidP="00932D16">
      <w:pPr>
        <w:spacing w:after="0" w:line="240" w:lineRule="auto"/>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 xml:space="preserve">Discussion Board Five </w:t>
      </w:r>
      <w:r w:rsidRPr="00932D16">
        <w:rPr>
          <w:rFonts w:ascii="Times New Roman" w:eastAsia="Times New Roman" w:hAnsi="Times New Roman" w:cs="Times New Roman"/>
          <w:noProof/>
          <w:sz w:val="24"/>
          <w:szCs w:val="24"/>
        </w:rPr>
        <w:drawing>
          <wp:inline distT="0" distB="0" distL="0" distR="0">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32D16" w:rsidRPr="00932D16" w:rsidRDefault="00932D16" w:rsidP="00932D16">
      <w:pPr>
        <w:spacing w:after="0" w:line="240" w:lineRule="auto"/>
        <w:rPr>
          <w:rFonts w:ascii="Times New Roman" w:eastAsia="Times New Roman" w:hAnsi="Times New Roman" w:cs="Times New Roman"/>
          <w:sz w:val="24"/>
          <w:szCs w:val="24"/>
        </w:rPr>
      </w:pPr>
      <w:hyperlink r:id="rId5" w:history="1">
        <w:r w:rsidRPr="00932D16">
          <w:rPr>
            <w:rFonts w:ascii="Times New Roman" w:eastAsia="Times New Roman" w:hAnsi="Times New Roman" w:cs="Times New Roman"/>
            <w:color w:val="0000FF"/>
            <w:sz w:val="24"/>
            <w:szCs w:val="24"/>
            <w:u w:val="single"/>
          </w:rPr>
          <w:t>Collapse</w:t>
        </w:r>
      </w:hyperlink>
    </w:p>
    <w:p w:rsidR="00932D16" w:rsidRPr="00932D16" w:rsidRDefault="00932D16" w:rsidP="00932D16">
      <w:pPr>
        <w:pBdr>
          <w:bottom w:val="single" w:sz="6" w:space="1" w:color="auto"/>
        </w:pBdr>
        <w:spacing w:after="0" w:line="240" w:lineRule="auto"/>
        <w:jc w:val="center"/>
        <w:rPr>
          <w:rFonts w:ascii="Arial" w:eastAsia="Times New Roman" w:hAnsi="Arial" w:cs="Arial"/>
          <w:vanish/>
          <w:sz w:val="16"/>
          <w:szCs w:val="16"/>
        </w:rPr>
      </w:pPr>
      <w:r w:rsidRPr="00932D16">
        <w:rPr>
          <w:rFonts w:ascii="Arial" w:eastAsia="Times New Roman" w:hAnsi="Arial" w:cs="Arial"/>
          <w:vanish/>
          <w:sz w:val="16"/>
          <w:szCs w:val="16"/>
        </w:rPr>
        <w:t>Top of Form</w:t>
      </w:r>
    </w:p>
    <w:p w:rsidR="00932D16" w:rsidRPr="00932D16" w:rsidRDefault="00932D16" w:rsidP="00932D16">
      <w:pPr>
        <w:spacing w:before="100" w:beforeAutospacing="1" w:after="100" w:afterAutospacing="1" w:line="480" w:lineRule="auto"/>
        <w:jc w:val="center"/>
        <w:rPr>
          <w:rFonts w:ascii="Times New Roman" w:eastAsia="Times New Roman" w:hAnsi="Times New Roman" w:cs="Times New Roman"/>
          <w:sz w:val="24"/>
          <w:szCs w:val="24"/>
        </w:rPr>
      </w:pPr>
      <w:r w:rsidRPr="00932D16">
        <w:rPr>
          <w:rFonts w:ascii="Times New Roman" w:eastAsia="Times New Roman" w:hAnsi="Times New Roman" w:cs="Times New Roman"/>
          <w:b/>
          <w:bCs/>
          <w:sz w:val="24"/>
          <w:szCs w:val="24"/>
        </w:rPr>
        <w:t>Competitive Approaches and Scope in Strategic Business Planning</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            After understanding the internal environment and external factors which could preclude a business from achieving success, company leaders are charged to determine how to overcome those factors and obstacles to put the business in the right position to move forward. From there, a company must understand how to be competitive within its respective industry---local, national, global, or all the above. Business executives must see the world around them and discern the potential challenges from bringing a company into the global stage and later provide a solution when the company is challenged by existing or newly created rivals within its sector of commerce. No industry is without competition and those leaders who think otherwise are dooming their business to an early and untimely end.</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b/>
          <w:bCs/>
          <w:color w:val="000000"/>
          <w:sz w:val="24"/>
          <w:szCs w:val="24"/>
          <w:bdr w:val="none" w:sz="0" w:space="0" w:color="auto" w:frame="1"/>
        </w:rPr>
        <w:t xml:space="preserve">Process: Competitive Approach </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color w:val="000000"/>
          <w:sz w:val="24"/>
          <w:szCs w:val="24"/>
          <w:bdr w:val="none" w:sz="0" w:space="0" w:color="auto" w:frame="1"/>
        </w:rPr>
        <w:t xml:space="preserve">            According to Gamble et al. (2019), there are five main competitive strategies that any business can undertake. These strategies are the low-cost provider, the broad differentiation, the focused low-cost, the focused differentiation, and the best-cost provider strategies (p. 89). In each of these strategies, the mindset of the business is to provide something unique to the customers at hand. For example, the broad differentiation strategy allows companies to offer products and services that appeal to a wider variety of a customer base (p. 95). Meanwhile, a </w:t>
      </w:r>
      <w:r w:rsidRPr="00932D16">
        <w:rPr>
          <w:rFonts w:ascii="Times New Roman" w:eastAsia="Times New Roman" w:hAnsi="Times New Roman" w:cs="Times New Roman"/>
          <w:color w:val="000000"/>
          <w:sz w:val="24"/>
          <w:szCs w:val="24"/>
          <w:bdr w:val="none" w:sz="0" w:space="0" w:color="auto" w:frame="1"/>
        </w:rPr>
        <w:lastRenderedPageBreak/>
        <w:t xml:space="preserve">focused low-cost strategy showcases a lower cost appeal for products that are likely to be bought by a niche market (p. 102). </w:t>
      </w:r>
    </w:p>
    <w:p w:rsidR="00932D16" w:rsidRPr="00932D16" w:rsidRDefault="00932D16" w:rsidP="00932D16">
      <w:pPr>
        <w:spacing w:before="100" w:beforeAutospacing="1" w:after="100" w:afterAutospacing="1" w:line="480" w:lineRule="auto"/>
        <w:ind w:firstLine="720"/>
        <w:rPr>
          <w:rFonts w:ascii="Times New Roman" w:eastAsia="Times New Roman" w:hAnsi="Times New Roman" w:cs="Times New Roman"/>
          <w:sz w:val="24"/>
          <w:szCs w:val="24"/>
        </w:rPr>
      </w:pPr>
      <w:r w:rsidRPr="00932D16">
        <w:rPr>
          <w:rFonts w:ascii="Times New Roman" w:eastAsia="Times New Roman" w:hAnsi="Times New Roman" w:cs="Times New Roman"/>
          <w:color w:val="000000"/>
          <w:sz w:val="24"/>
          <w:szCs w:val="24"/>
          <w:bdr w:val="none" w:sz="0" w:space="0" w:color="auto" w:frame="1"/>
        </w:rPr>
        <w:t xml:space="preserve">Choosing the right approach to be competitive in the industry is just as important as understanding just whom the customer base is that will be buying the products. </w:t>
      </w:r>
      <w:proofErr w:type="spellStart"/>
      <w:r w:rsidRPr="00932D16">
        <w:rPr>
          <w:rFonts w:ascii="Times New Roman" w:eastAsia="Times New Roman" w:hAnsi="Times New Roman" w:cs="Times New Roman"/>
          <w:color w:val="000000"/>
          <w:sz w:val="24"/>
          <w:szCs w:val="24"/>
          <w:bdr w:val="none" w:sz="0" w:space="0" w:color="auto" w:frame="1"/>
        </w:rPr>
        <w:t>Pehrsson</w:t>
      </w:r>
      <w:proofErr w:type="spellEnd"/>
      <w:r w:rsidRPr="00932D16">
        <w:rPr>
          <w:rFonts w:ascii="Times New Roman" w:eastAsia="Times New Roman" w:hAnsi="Times New Roman" w:cs="Times New Roman"/>
          <w:color w:val="000000"/>
          <w:sz w:val="24"/>
          <w:szCs w:val="24"/>
          <w:bdr w:val="none" w:sz="0" w:space="0" w:color="auto" w:frame="1"/>
        </w:rPr>
        <w:t xml:space="preserve"> (2006) notes that customers will sink the liquidity of a business if they are unwilling to pay the set price for the product as per the company demands (p. 323). If a company deems its strategy to be viable enough to work within their customer base and respective market sphere, then the company can soldier forward with the guise and idea of generating revenue and customer loyalty in this regard. </w:t>
      </w:r>
      <w:proofErr w:type="spellStart"/>
      <w:r w:rsidRPr="00932D16">
        <w:rPr>
          <w:rFonts w:ascii="Times New Roman" w:eastAsia="Times New Roman" w:hAnsi="Times New Roman" w:cs="Times New Roman"/>
          <w:color w:val="000000"/>
          <w:sz w:val="24"/>
          <w:szCs w:val="24"/>
          <w:bdr w:val="none" w:sz="0" w:space="0" w:color="auto" w:frame="1"/>
        </w:rPr>
        <w:t>Pehrsson</w:t>
      </w:r>
      <w:proofErr w:type="spellEnd"/>
      <w:r w:rsidRPr="00932D16">
        <w:rPr>
          <w:rFonts w:ascii="Times New Roman" w:eastAsia="Times New Roman" w:hAnsi="Times New Roman" w:cs="Times New Roman"/>
          <w:color w:val="000000"/>
          <w:sz w:val="24"/>
          <w:szCs w:val="24"/>
          <w:bdr w:val="none" w:sz="0" w:space="0" w:color="auto" w:frame="1"/>
        </w:rPr>
        <w:t xml:space="preserve"> (2006) further suggests that companies maintain a modicum of flexibility within the grand scheme of the competitive approach; ideally, according to the author, customers will appreciate the company’s greater undertaking of a competitive scope to better provide knowledge of how the company operates and how the customers understand the inner workings of the environment (p. 328).</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b/>
          <w:bCs/>
          <w:color w:val="000000"/>
          <w:sz w:val="24"/>
          <w:szCs w:val="24"/>
          <w:bdr w:val="none" w:sz="0" w:space="0" w:color="auto" w:frame="1"/>
        </w:rPr>
        <w:t>Strategic Thinking: Competitive Scope</w:t>
      </w:r>
      <w:r w:rsidRPr="00932D16">
        <w:rPr>
          <w:rFonts w:ascii="Times New Roman" w:eastAsia="Times New Roman" w:hAnsi="Times New Roman" w:cs="Times New Roman"/>
          <w:color w:val="000000"/>
          <w:sz w:val="24"/>
          <w:szCs w:val="24"/>
          <w:bdr w:val="none" w:sz="0" w:space="0" w:color="auto" w:frame="1"/>
        </w:rPr>
        <w:t xml:space="preserve">  </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b/>
          <w:bCs/>
          <w:color w:val="000000"/>
          <w:sz w:val="24"/>
          <w:szCs w:val="24"/>
          <w:bdr w:val="none" w:sz="0" w:space="0" w:color="auto" w:frame="1"/>
        </w:rPr>
        <w:t xml:space="preserve">            </w:t>
      </w:r>
      <w:r w:rsidRPr="00932D16">
        <w:rPr>
          <w:rFonts w:ascii="Times New Roman" w:eastAsia="Times New Roman" w:hAnsi="Times New Roman" w:cs="Times New Roman"/>
          <w:color w:val="000000"/>
          <w:sz w:val="24"/>
          <w:szCs w:val="24"/>
          <w:bdr w:val="none" w:sz="0" w:space="0" w:color="auto" w:frame="1"/>
        </w:rPr>
        <w:t xml:space="preserve">Pointing to the story of the first successful transatlantic cable crossing by American Cyrus Field and others from Britain, </w:t>
      </w:r>
      <w:proofErr w:type="spellStart"/>
      <w:r w:rsidRPr="00932D16">
        <w:rPr>
          <w:rFonts w:ascii="Times New Roman" w:eastAsia="Times New Roman" w:hAnsi="Times New Roman" w:cs="Times New Roman"/>
          <w:color w:val="000000"/>
          <w:sz w:val="24"/>
          <w:szCs w:val="24"/>
          <w:bdr w:val="none" w:sz="0" w:space="0" w:color="auto" w:frame="1"/>
        </w:rPr>
        <w:t>Rumelt</w:t>
      </w:r>
      <w:proofErr w:type="spellEnd"/>
      <w:r w:rsidRPr="00932D16">
        <w:rPr>
          <w:rFonts w:ascii="Times New Roman" w:eastAsia="Times New Roman" w:hAnsi="Times New Roman" w:cs="Times New Roman"/>
          <w:color w:val="000000"/>
          <w:sz w:val="24"/>
          <w:szCs w:val="24"/>
          <w:bdr w:val="none" w:sz="0" w:space="0" w:color="auto" w:frame="1"/>
        </w:rPr>
        <w:t xml:space="preserve"> (2011) provides a greater reminder of how to understand the competitive scope of a product’s reach. The story of the need to connect the world via means other than telegrams and mail showcased a propensity to realize the global totality of a business such as telecommunications; the author notes this fiber-optic business became an open circle within with information could flow freely from corporate investors to traders to shareholders and then back again (p. 285). By no means, however, does this monopolize the market to one company. </w:t>
      </w:r>
      <w:proofErr w:type="spellStart"/>
      <w:r w:rsidRPr="00932D16">
        <w:rPr>
          <w:rFonts w:ascii="Times New Roman" w:eastAsia="Times New Roman" w:hAnsi="Times New Roman" w:cs="Times New Roman"/>
          <w:color w:val="000000"/>
          <w:sz w:val="24"/>
          <w:szCs w:val="24"/>
          <w:bdr w:val="none" w:sz="0" w:space="0" w:color="auto" w:frame="1"/>
        </w:rPr>
        <w:t>Kukar</w:t>
      </w:r>
      <w:proofErr w:type="spellEnd"/>
      <w:r w:rsidRPr="00932D16">
        <w:rPr>
          <w:rFonts w:ascii="Times New Roman" w:eastAsia="Times New Roman" w:hAnsi="Times New Roman" w:cs="Times New Roman"/>
          <w:color w:val="000000"/>
          <w:sz w:val="24"/>
          <w:szCs w:val="24"/>
          <w:bdr w:val="none" w:sz="0" w:space="0" w:color="auto" w:frame="1"/>
        </w:rPr>
        <w:t xml:space="preserve">-Kinney and Walters (2003) noted that wider </w:t>
      </w:r>
      <w:r w:rsidRPr="00932D16">
        <w:rPr>
          <w:rFonts w:ascii="Times New Roman" w:eastAsia="Times New Roman" w:hAnsi="Times New Roman" w:cs="Times New Roman"/>
          <w:color w:val="000000"/>
          <w:sz w:val="24"/>
          <w:szCs w:val="24"/>
          <w:bdr w:val="none" w:sz="0" w:space="0" w:color="auto" w:frame="1"/>
        </w:rPr>
        <w:lastRenderedPageBreak/>
        <w:t>competitive scopes allow for customers and businesses to partake in price-matching so that one company does not own the sole share of a respective industry (p. 155). In this way, companies that utilize telecommunication avenues for society to network and connect freely have to be open to price-matching and a greater sense of competition because there is no transcendent monopoly on the respective industries that they serve.</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b/>
          <w:bCs/>
          <w:color w:val="000000"/>
          <w:sz w:val="24"/>
          <w:szCs w:val="24"/>
          <w:bdr w:val="none" w:sz="0" w:space="0" w:color="auto" w:frame="1"/>
        </w:rPr>
        <w:t>Decision Model</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color w:val="000000"/>
          <w:sz w:val="24"/>
          <w:szCs w:val="24"/>
          <w:bdr w:val="none" w:sz="0" w:space="0" w:color="auto" w:frame="1"/>
        </w:rPr>
        <w:t xml:space="preserve">            </w:t>
      </w:r>
      <w:proofErr w:type="spellStart"/>
      <w:r w:rsidRPr="00932D16">
        <w:rPr>
          <w:rFonts w:ascii="Times New Roman" w:eastAsia="Times New Roman" w:hAnsi="Times New Roman" w:cs="Times New Roman"/>
          <w:color w:val="000000"/>
          <w:sz w:val="24"/>
          <w:szCs w:val="24"/>
          <w:bdr w:val="none" w:sz="0" w:space="0" w:color="auto" w:frame="1"/>
        </w:rPr>
        <w:t>Krogerus</w:t>
      </w:r>
      <w:proofErr w:type="spellEnd"/>
      <w:r w:rsidRPr="00932D16">
        <w:rPr>
          <w:rFonts w:ascii="Times New Roman" w:eastAsia="Times New Roman" w:hAnsi="Times New Roman" w:cs="Times New Roman"/>
          <w:color w:val="000000"/>
          <w:sz w:val="24"/>
          <w:szCs w:val="24"/>
          <w:bdr w:val="none" w:sz="0" w:space="0" w:color="auto" w:frame="1"/>
        </w:rPr>
        <w:t xml:space="preserve"> and </w:t>
      </w:r>
      <w:proofErr w:type="spellStart"/>
      <w:r w:rsidRPr="00932D16">
        <w:rPr>
          <w:rFonts w:ascii="Times New Roman" w:eastAsia="Times New Roman" w:hAnsi="Times New Roman" w:cs="Times New Roman"/>
          <w:color w:val="000000"/>
          <w:sz w:val="24"/>
          <w:szCs w:val="24"/>
          <w:bdr w:val="none" w:sz="0" w:space="0" w:color="auto" w:frame="1"/>
        </w:rPr>
        <w:t>Tschappler</w:t>
      </w:r>
      <w:proofErr w:type="spellEnd"/>
      <w:r w:rsidRPr="00932D16">
        <w:rPr>
          <w:rFonts w:ascii="Times New Roman" w:eastAsia="Times New Roman" w:hAnsi="Times New Roman" w:cs="Times New Roman"/>
          <w:color w:val="000000"/>
          <w:sz w:val="24"/>
          <w:szCs w:val="24"/>
          <w:bdr w:val="none" w:sz="0" w:space="0" w:color="auto" w:frame="1"/>
        </w:rPr>
        <w:t xml:space="preserve"> (2018) point out the Rumsfeld Matrix model to understand risk in business in a manner like the Johari window theory of religion and ethics. According to Rumsfeld, there were four fields of risk that were parameters for decision-making: the known knowns, the unknown knowns, the known unknowns, and the unknown unknowns (p. 84-85). The former US Secretary of Defense was basically suggesting what the authors ended their synopsis within their findings: theoretical disasters can become reality when businesses fail to create or be imaginative of all possible scenarios (p. 85). If a business does not seek to make good of what is not known to be a coming problem or a rival, then the business will sink by the time that rival comes to fruition and passes the company by in revenue generation and industry stake. </w:t>
      </w:r>
    </w:p>
    <w:p w:rsidR="00932D16" w:rsidRPr="00932D16" w:rsidRDefault="00932D16" w:rsidP="00932D16">
      <w:pPr>
        <w:spacing w:before="100" w:beforeAutospacing="1" w:after="100" w:afterAutospacing="1" w:line="480" w:lineRule="auto"/>
        <w:jc w:val="center"/>
        <w:rPr>
          <w:rFonts w:ascii="Times New Roman" w:eastAsia="Times New Roman" w:hAnsi="Times New Roman" w:cs="Times New Roman"/>
          <w:sz w:val="24"/>
          <w:szCs w:val="24"/>
        </w:rPr>
      </w:pPr>
      <w:r w:rsidRPr="00932D16">
        <w:rPr>
          <w:rFonts w:ascii="Times New Roman" w:eastAsia="Times New Roman" w:hAnsi="Times New Roman" w:cs="Times New Roman"/>
          <w:b/>
          <w:bCs/>
          <w:color w:val="000000"/>
          <w:sz w:val="24"/>
          <w:szCs w:val="24"/>
          <w:bdr w:val="none" w:sz="0" w:space="0" w:color="auto" w:frame="1"/>
        </w:rPr>
        <w:t>Conclusion</w:t>
      </w:r>
    </w:p>
    <w:p w:rsidR="00932D16" w:rsidRPr="00932D16" w:rsidRDefault="00932D16" w:rsidP="00932D16">
      <w:pPr>
        <w:spacing w:before="100" w:beforeAutospacing="1" w:after="100" w:afterAutospacing="1" w:line="480" w:lineRule="auto"/>
        <w:rPr>
          <w:rFonts w:ascii="Times New Roman" w:eastAsia="Times New Roman" w:hAnsi="Times New Roman" w:cs="Times New Roman"/>
          <w:sz w:val="24"/>
          <w:szCs w:val="24"/>
        </w:rPr>
      </w:pPr>
      <w:r w:rsidRPr="00932D16">
        <w:rPr>
          <w:rFonts w:ascii="Times New Roman" w:eastAsia="Times New Roman" w:hAnsi="Times New Roman" w:cs="Times New Roman"/>
          <w:color w:val="000000"/>
          <w:sz w:val="24"/>
          <w:szCs w:val="24"/>
          <w:bdr w:val="none" w:sz="0" w:space="0" w:color="auto" w:frame="1"/>
        </w:rPr>
        <w:t xml:space="preserve">            The competitive nature of business is such that any company must understand the greater goals at hand as well as the greater risks of being exposed to a competitor before undertaking to gain a foothold in the industrial space. When a business widens its competitive scope and </w:t>
      </w:r>
      <w:proofErr w:type="gramStart"/>
      <w:r w:rsidRPr="00932D16">
        <w:rPr>
          <w:rFonts w:ascii="Times New Roman" w:eastAsia="Times New Roman" w:hAnsi="Times New Roman" w:cs="Times New Roman"/>
          <w:color w:val="000000"/>
          <w:sz w:val="24"/>
          <w:szCs w:val="24"/>
          <w:bdr w:val="none" w:sz="0" w:space="0" w:color="auto" w:frame="1"/>
        </w:rPr>
        <w:t>understands</w:t>
      </w:r>
      <w:proofErr w:type="gramEnd"/>
      <w:r w:rsidRPr="00932D16">
        <w:rPr>
          <w:rFonts w:ascii="Times New Roman" w:eastAsia="Times New Roman" w:hAnsi="Times New Roman" w:cs="Times New Roman"/>
          <w:color w:val="000000"/>
          <w:sz w:val="24"/>
          <w:szCs w:val="24"/>
          <w:bdr w:val="none" w:sz="0" w:space="0" w:color="auto" w:frame="1"/>
        </w:rPr>
        <w:t xml:space="preserve"> all the models of competitive strategy, then it can best determine how to mitigate the </w:t>
      </w:r>
      <w:r w:rsidRPr="00932D16">
        <w:rPr>
          <w:rFonts w:ascii="Times New Roman" w:eastAsia="Times New Roman" w:hAnsi="Times New Roman" w:cs="Times New Roman"/>
          <w:color w:val="000000"/>
          <w:sz w:val="24"/>
          <w:szCs w:val="24"/>
          <w:bdr w:val="none" w:sz="0" w:space="0" w:color="auto" w:frame="1"/>
        </w:rPr>
        <w:lastRenderedPageBreak/>
        <w:t>potential dangers of competing in business or aligning with rivals for the purposes of keeping afloat as the quarters roll along. Understanding the greater modes of competition also provides a blueprint for figuring out the potential pratfalls of stagnation and refusing to be innovative when new and unforeseen players enter the business sphere.</w:t>
      </w:r>
    </w:p>
    <w:p w:rsidR="00932D16" w:rsidRPr="00932D16" w:rsidRDefault="00932D16" w:rsidP="00932D16">
      <w:pPr>
        <w:spacing w:before="100" w:beforeAutospacing="1" w:after="100" w:afterAutospacing="1" w:line="480" w:lineRule="auto"/>
        <w:jc w:val="center"/>
        <w:rPr>
          <w:rFonts w:ascii="Times New Roman" w:eastAsia="Times New Roman" w:hAnsi="Times New Roman" w:cs="Times New Roman"/>
          <w:sz w:val="24"/>
          <w:szCs w:val="24"/>
        </w:rPr>
      </w:pPr>
      <w:r w:rsidRPr="00932D16">
        <w:rPr>
          <w:rFonts w:ascii="Times New Roman" w:eastAsia="Times New Roman" w:hAnsi="Times New Roman" w:cs="Times New Roman"/>
          <w:b/>
          <w:bCs/>
          <w:sz w:val="24"/>
          <w:szCs w:val="24"/>
        </w:rPr>
        <w:t>References</w:t>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 xml:space="preserve">Gamble, J., </w:t>
      </w:r>
      <w:proofErr w:type="spellStart"/>
      <w:r w:rsidRPr="00932D16">
        <w:rPr>
          <w:rFonts w:ascii="Times New Roman" w:eastAsia="Times New Roman" w:hAnsi="Times New Roman" w:cs="Times New Roman"/>
          <w:sz w:val="24"/>
          <w:szCs w:val="24"/>
        </w:rPr>
        <w:t>Peteraf</w:t>
      </w:r>
      <w:proofErr w:type="spellEnd"/>
      <w:r w:rsidRPr="00932D16">
        <w:rPr>
          <w:rFonts w:ascii="Times New Roman" w:eastAsia="Times New Roman" w:hAnsi="Times New Roman" w:cs="Times New Roman"/>
          <w:sz w:val="24"/>
          <w:szCs w:val="24"/>
        </w:rPr>
        <w:t>, M., &amp; Thompson, A. (2019)</w:t>
      </w:r>
      <w:proofErr w:type="gramStart"/>
      <w:r w:rsidRPr="00932D16">
        <w:rPr>
          <w:rFonts w:ascii="Times New Roman" w:eastAsia="Times New Roman" w:hAnsi="Times New Roman" w:cs="Times New Roman"/>
          <w:sz w:val="24"/>
          <w:szCs w:val="24"/>
        </w:rPr>
        <w:t>.,</w:t>
      </w:r>
      <w:proofErr w:type="gramEnd"/>
      <w:r w:rsidRPr="00932D16">
        <w:rPr>
          <w:rFonts w:ascii="Times New Roman" w:eastAsia="Times New Roman" w:hAnsi="Times New Roman" w:cs="Times New Roman"/>
          <w:sz w:val="24"/>
          <w:szCs w:val="24"/>
        </w:rPr>
        <w:t xml:space="preserve"> Essentials of strategic management, McGraw - Hill Higher Education (6th ed.), New York, NY.</w:t>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t>Krogerus</w:t>
      </w:r>
      <w:proofErr w:type="spellEnd"/>
      <w:r w:rsidRPr="00932D16">
        <w:rPr>
          <w:rFonts w:ascii="Times New Roman" w:eastAsia="Times New Roman" w:hAnsi="Times New Roman" w:cs="Times New Roman"/>
          <w:sz w:val="24"/>
          <w:szCs w:val="24"/>
        </w:rPr>
        <w:t xml:space="preserve">, M., &amp; </w:t>
      </w:r>
      <w:proofErr w:type="spellStart"/>
      <w:r w:rsidRPr="00932D16">
        <w:rPr>
          <w:rFonts w:ascii="Times New Roman" w:eastAsia="Times New Roman" w:hAnsi="Times New Roman" w:cs="Times New Roman"/>
          <w:sz w:val="24"/>
          <w:szCs w:val="24"/>
        </w:rPr>
        <w:t>Tschäppeler</w:t>
      </w:r>
      <w:proofErr w:type="spellEnd"/>
      <w:r w:rsidRPr="00932D16">
        <w:rPr>
          <w:rFonts w:ascii="Times New Roman" w:eastAsia="Times New Roman" w:hAnsi="Times New Roman" w:cs="Times New Roman"/>
          <w:sz w:val="24"/>
          <w:szCs w:val="24"/>
        </w:rPr>
        <w:t>, R. (2018)</w:t>
      </w:r>
      <w:proofErr w:type="gramStart"/>
      <w:r w:rsidRPr="00932D16">
        <w:rPr>
          <w:rFonts w:ascii="Times New Roman" w:eastAsia="Times New Roman" w:hAnsi="Times New Roman" w:cs="Times New Roman"/>
          <w:sz w:val="24"/>
          <w:szCs w:val="24"/>
        </w:rPr>
        <w:t>.,</w:t>
      </w:r>
      <w:proofErr w:type="gramEnd"/>
      <w:r w:rsidRPr="00932D16">
        <w:rPr>
          <w:rFonts w:ascii="Times New Roman" w:eastAsia="Times New Roman" w:hAnsi="Times New Roman" w:cs="Times New Roman"/>
          <w:sz w:val="24"/>
          <w:szCs w:val="24"/>
        </w:rPr>
        <w:t xml:space="preserve"> The decision book: 50 models for strategic thinking., W. Norton &amp; Company, Inc. (Revised ed.), New York, NY.</w:t>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t>Kukar</w:t>
      </w:r>
      <w:proofErr w:type="spellEnd"/>
      <w:r w:rsidRPr="00932D16">
        <w:rPr>
          <w:rFonts w:ascii="Times New Roman" w:eastAsia="Times New Roman" w:hAnsi="Times New Roman" w:cs="Times New Roman"/>
          <w:sz w:val="24"/>
          <w:szCs w:val="24"/>
        </w:rPr>
        <w:t>-Kinney, M., &amp; Walters, R. G. (2003). Consumer perceptions of refund depth and competitive scope in price-matching guarantees: Effects on store patronage. Journal of Retailing, 79(3), 153-160.</w:t>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t>Pehrsson</w:t>
      </w:r>
      <w:proofErr w:type="spellEnd"/>
      <w:r w:rsidRPr="00932D16">
        <w:rPr>
          <w:rFonts w:ascii="Times New Roman" w:eastAsia="Times New Roman" w:hAnsi="Times New Roman" w:cs="Times New Roman"/>
          <w:sz w:val="24"/>
          <w:szCs w:val="24"/>
        </w:rPr>
        <w:t>, A. (2006). Business scope and competitive differentiation: a study of strategy consistency. Strategic Change: Business scope and competitive differentiation.</w:t>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t>Rumelt</w:t>
      </w:r>
      <w:proofErr w:type="spellEnd"/>
      <w:r w:rsidRPr="00932D16">
        <w:rPr>
          <w:rFonts w:ascii="Times New Roman" w:eastAsia="Times New Roman" w:hAnsi="Times New Roman" w:cs="Times New Roman"/>
          <w:sz w:val="24"/>
          <w:szCs w:val="24"/>
        </w:rPr>
        <w:t>, R. (2011). Good Strategy/bad Strategy: The difference and why it matters. Crown Publishing.</w:t>
      </w:r>
    </w:p>
    <w:p w:rsidR="00932D16" w:rsidRPr="00932D16" w:rsidRDefault="00932D16" w:rsidP="00932D16">
      <w:pPr>
        <w:spacing w:before="100" w:beforeAutospacing="1" w:after="100" w:afterAutospacing="1" w:line="480" w:lineRule="auto"/>
        <w:jc w:val="center"/>
        <w:rPr>
          <w:rFonts w:ascii="Times New Roman" w:eastAsia="Times New Roman" w:hAnsi="Times New Roman" w:cs="Times New Roman"/>
          <w:sz w:val="24"/>
          <w:szCs w:val="24"/>
        </w:rPr>
      </w:pPr>
      <w:r w:rsidRPr="00932D16">
        <w:rPr>
          <w:rFonts w:ascii="Times New Roman" w:eastAsia="Times New Roman" w:hAnsi="Times New Roman" w:cs="Times New Roman"/>
          <w:b/>
          <w:bCs/>
          <w:sz w:val="24"/>
          <w:szCs w:val="24"/>
        </w:rPr>
        <w:t>Annotated Bibliography</w:t>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t>Kukar</w:t>
      </w:r>
      <w:proofErr w:type="spellEnd"/>
      <w:r w:rsidRPr="00932D16">
        <w:rPr>
          <w:rFonts w:ascii="Times New Roman" w:eastAsia="Times New Roman" w:hAnsi="Times New Roman" w:cs="Times New Roman"/>
          <w:sz w:val="24"/>
          <w:szCs w:val="24"/>
        </w:rPr>
        <w:t>-Kinney, M., &amp; Walters, R. G. (2003). Consumer perceptions of refund depth and competitive scope in price-matching guarantees: Effects on store patronage. Journal of Retailing, 79(3), 153-160.</w:t>
      </w:r>
    </w:p>
    <w:p w:rsidR="00932D16" w:rsidRPr="00932D16" w:rsidRDefault="00932D16" w:rsidP="00932D16">
      <w:pPr>
        <w:spacing w:before="100" w:beforeAutospacing="1" w:after="100" w:afterAutospacing="1" w:line="480" w:lineRule="auto"/>
        <w:ind w:firstLine="720"/>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 xml:space="preserve">The authors, from the Kelley School of Business at the University of Indiana-Bloomington, studied the characteristics of price-matching guarantees from the angles of refunds and competitive scope. Not all retailers or products were to be eligible for price-matching, but the researchers discovered that the competitive nature of some of the industries that were eligible provided a solid bar because of customer satisfaction and value perception. It is important for businesses to understand how a customer perceives the value of a product based upon how the </w:t>
      </w:r>
      <w:r w:rsidRPr="00932D16">
        <w:rPr>
          <w:rFonts w:ascii="Times New Roman" w:eastAsia="Times New Roman" w:hAnsi="Times New Roman" w:cs="Times New Roman"/>
          <w:sz w:val="24"/>
          <w:szCs w:val="24"/>
        </w:rPr>
        <w:lastRenderedPageBreak/>
        <w:t xml:space="preserve">company provides the greater verbal confirmation of what the product entails and how it can benefit the company’s greater bottom line. </w:t>
      </w:r>
    </w:p>
    <w:p w:rsidR="00932D16" w:rsidRPr="00932D16" w:rsidRDefault="00932D16" w:rsidP="00932D16">
      <w:pPr>
        <w:spacing w:before="100" w:beforeAutospacing="1" w:after="100" w:afterAutospacing="1" w:line="480" w:lineRule="auto"/>
        <w:ind w:firstLine="720"/>
        <w:rPr>
          <w:rFonts w:ascii="Times New Roman" w:eastAsia="Times New Roman" w:hAnsi="Times New Roman" w:cs="Times New Roman"/>
          <w:sz w:val="24"/>
          <w:szCs w:val="24"/>
        </w:rPr>
      </w:pPr>
      <w:r w:rsidRPr="00932D16">
        <w:rPr>
          <w:rFonts w:ascii="Times New Roman" w:eastAsia="Times New Roman" w:hAnsi="Times New Roman" w:cs="Times New Roman"/>
          <w:sz w:val="24"/>
          <w:szCs w:val="24"/>
        </w:rPr>
        <w:t>Customer bases generally retain loyalty to a business based upon these indicative factors and company executives rely on this information and knowledge to better understand how price-matching ploys work within the confines of revenue generation. A greater push towards the competitive scope is critically imperative for all companies to be able to maintain a proper modicum of competition within the industry. This also can provide the company the ability to see what other competitors are deeming to be important by how they set their strategies; thus, the business can better revise its own strategy to achieve a greater level of success in the years to come by constantly reinventing its own processes and procedures.</w:t>
      </w:r>
      <w:r w:rsidRPr="00932D16">
        <w:rPr>
          <w:rFonts w:ascii="Times New Roman" w:eastAsia="Times New Roman" w:hAnsi="Times New Roman" w:cs="Times New Roman"/>
          <w:sz w:val="24"/>
          <w:szCs w:val="24"/>
        </w:rPr>
        <w:br w:type="page"/>
      </w:r>
    </w:p>
    <w:p w:rsidR="00932D16" w:rsidRPr="00932D16" w:rsidRDefault="00932D16" w:rsidP="00932D16">
      <w:pPr>
        <w:spacing w:before="100" w:beforeAutospacing="1" w:after="100" w:afterAutospacing="1" w:line="240" w:lineRule="auto"/>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lastRenderedPageBreak/>
        <w:t>Pehrsson</w:t>
      </w:r>
      <w:proofErr w:type="spellEnd"/>
      <w:r w:rsidRPr="00932D16">
        <w:rPr>
          <w:rFonts w:ascii="Times New Roman" w:eastAsia="Times New Roman" w:hAnsi="Times New Roman" w:cs="Times New Roman"/>
          <w:sz w:val="24"/>
          <w:szCs w:val="24"/>
        </w:rPr>
        <w:t>, A. (2006). Business scope and competitive differentiation: a study of strategy consistency. Strategic Change: Business scope and competitive differentiation.</w:t>
      </w:r>
    </w:p>
    <w:p w:rsidR="00932D16" w:rsidRPr="00932D16" w:rsidRDefault="00932D16" w:rsidP="00932D16">
      <w:pPr>
        <w:spacing w:before="100" w:beforeAutospacing="1" w:after="100" w:afterAutospacing="1" w:line="480" w:lineRule="auto"/>
        <w:ind w:firstLine="720"/>
        <w:rPr>
          <w:rFonts w:ascii="Times New Roman" w:eastAsia="Times New Roman" w:hAnsi="Times New Roman" w:cs="Times New Roman"/>
          <w:sz w:val="24"/>
          <w:szCs w:val="24"/>
        </w:rPr>
      </w:pPr>
      <w:proofErr w:type="spellStart"/>
      <w:r w:rsidRPr="00932D16">
        <w:rPr>
          <w:rFonts w:ascii="Times New Roman" w:eastAsia="Times New Roman" w:hAnsi="Times New Roman" w:cs="Times New Roman"/>
          <w:sz w:val="24"/>
          <w:szCs w:val="24"/>
        </w:rPr>
        <w:t>Pehrsson</w:t>
      </w:r>
      <w:proofErr w:type="spellEnd"/>
      <w:r w:rsidRPr="00932D16">
        <w:rPr>
          <w:rFonts w:ascii="Times New Roman" w:eastAsia="Times New Roman" w:hAnsi="Times New Roman" w:cs="Times New Roman"/>
          <w:sz w:val="24"/>
          <w:szCs w:val="24"/>
        </w:rPr>
        <w:t xml:space="preserve"> writes on how businesses must remain consistent with their strategies especially in environments that are truly competitive. A company that does not remain consistent or at least hold to its strategy in a given fiscal year is doomed to lose the trust of the consumer because of the idea that the volatility of the industry is too much for the business to maintain. The author, of Sweden’s </w:t>
      </w:r>
      <w:proofErr w:type="spellStart"/>
      <w:r w:rsidRPr="00932D16">
        <w:rPr>
          <w:rFonts w:ascii="Times New Roman" w:eastAsia="Times New Roman" w:hAnsi="Times New Roman" w:cs="Times New Roman"/>
          <w:sz w:val="24"/>
          <w:szCs w:val="24"/>
        </w:rPr>
        <w:t>Vaxjo</w:t>
      </w:r>
      <w:proofErr w:type="spellEnd"/>
      <w:r w:rsidRPr="00932D16">
        <w:rPr>
          <w:rFonts w:ascii="Times New Roman" w:eastAsia="Times New Roman" w:hAnsi="Times New Roman" w:cs="Times New Roman"/>
          <w:sz w:val="24"/>
          <w:szCs w:val="24"/>
        </w:rPr>
        <w:t xml:space="preserve"> University, notes further that there are clear and distinct links that need to be appropriately accounted for and maintained as business scope and differentiation are two heavy-hitting principles to maintain success in the workplace. </w:t>
      </w:r>
      <w:proofErr w:type="spellStart"/>
      <w:r w:rsidRPr="00932D16">
        <w:rPr>
          <w:rFonts w:ascii="Times New Roman" w:eastAsia="Times New Roman" w:hAnsi="Times New Roman" w:cs="Times New Roman"/>
          <w:sz w:val="24"/>
          <w:szCs w:val="24"/>
        </w:rPr>
        <w:t>Pehrsson</w:t>
      </w:r>
      <w:proofErr w:type="spellEnd"/>
      <w:r w:rsidRPr="00932D16">
        <w:rPr>
          <w:rFonts w:ascii="Times New Roman" w:eastAsia="Times New Roman" w:hAnsi="Times New Roman" w:cs="Times New Roman"/>
          <w:sz w:val="24"/>
          <w:szCs w:val="24"/>
        </w:rPr>
        <w:t xml:space="preserve"> discusses respective strategies and models that measure market segmentation and show how companies that do not hold firm to their original lines of strategy suffer when customers are unwilling to stay loyal to the company for one reason or another. Business is all about the relationship between the company and the customer and thus the company needs to be aware of what the customer wants and how that want and need can change and fluctuate based upon different scenarios and factors including newer competitors within the same sector of industry.</w:t>
      </w:r>
    </w:p>
    <w:p w:rsidR="00932D16" w:rsidRDefault="00932D16" w:rsidP="00932D16">
      <w:pPr>
        <w:rPr>
          <w:sz w:val="36"/>
          <w:szCs w:val="36"/>
          <w:highlight w:val="yellow"/>
        </w:rPr>
      </w:pPr>
      <w:r>
        <w:rPr>
          <w:sz w:val="36"/>
          <w:szCs w:val="36"/>
          <w:highlight w:val="yellow"/>
        </w:rPr>
        <w:t>POST #2</w:t>
      </w:r>
    </w:p>
    <w:p w:rsidR="00932D16" w:rsidRDefault="00932D16" w:rsidP="00932D16">
      <w:pPr>
        <w:rPr>
          <w:sz w:val="36"/>
          <w:szCs w:val="36"/>
        </w:rPr>
      </w:pPr>
    </w:p>
    <w:p w:rsidR="00932D16" w:rsidRDefault="00932D16" w:rsidP="00932D16">
      <w:pPr>
        <w:pStyle w:val="NormalWeb"/>
        <w:spacing w:line="480" w:lineRule="auto"/>
        <w:jc w:val="center"/>
      </w:pPr>
      <w:proofErr w:type="spellStart"/>
      <w:r>
        <w:t>Markeeda</w:t>
      </w:r>
      <w:proofErr w:type="spellEnd"/>
      <w:r>
        <w:t xml:space="preserve"> C. Guest-Spencer</w:t>
      </w:r>
    </w:p>
    <w:p w:rsidR="00932D16" w:rsidRDefault="00932D16" w:rsidP="00932D16">
      <w:pPr>
        <w:pStyle w:val="NormalWeb"/>
        <w:spacing w:line="480" w:lineRule="auto"/>
        <w:jc w:val="center"/>
      </w:pPr>
      <w:r>
        <w:t>Liberty University</w:t>
      </w:r>
    </w:p>
    <w:p w:rsidR="00932D16" w:rsidRDefault="00932D16" w:rsidP="00932D16">
      <w:pPr>
        <w:pStyle w:val="NormalWeb"/>
        <w:spacing w:line="480" w:lineRule="auto"/>
        <w:jc w:val="center"/>
      </w:pPr>
      <w:r>
        <w:t>BUSI 770: Competitive Strategies</w:t>
      </w:r>
    </w:p>
    <w:p w:rsidR="00932D16" w:rsidRDefault="00932D16" w:rsidP="00932D16">
      <w:pPr>
        <w:pStyle w:val="NormalWeb"/>
        <w:spacing w:line="480" w:lineRule="auto"/>
        <w:jc w:val="center"/>
      </w:pPr>
      <w:r>
        <w:t>Due: February 21, 2021</w:t>
      </w:r>
    </w:p>
    <w:p w:rsidR="00932D16" w:rsidRDefault="00932D16" w:rsidP="00932D16">
      <w:pPr>
        <w:pStyle w:val="NormalWeb"/>
        <w:spacing w:line="480" w:lineRule="auto"/>
        <w:jc w:val="center"/>
      </w:pPr>
      <w:r>
        <w:rPr>
          <w:b/>
          <w:bCs/>
        </w:rPr>
        <w:lastRenderedPageBreak/>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 </w:t>
      </w:r>
    </w:p>
    <w:p w:rsidR="00932D16" w:rsidRDefault="00932D16" w:rsidP="00932D16">
      <w:pPr>
        <w:pStyle w:val="NormalWeb"/>
        <w:spacing w:line="480" w:lineRule="auto"/>
        <w:jc w:val="center"/>
      </w:pPr>
      <w:r>
        <w:rPr>
          <w:b/>
          <w:bCs/>
        </w:rPr>
        <w:t>Introduction</w:t>
      </w:r>
    </w:p>
    <w:p w:rsidR="00932D16" w:rsidRDefault="00932D16" w:rsidP="00932D16">
      <w:pPr>
        <w:pStyle w:val="NormalWeb"/>
        <w:spacing w:line="480" w:lineRule="auto"/>
      </w:pPr>
      <w:r>
        <w:t xml:space="preserve">            When it comes to staying viable in the vast marketplace, remaining competitive is often the one factor businesses fret about. Competitive strategy is simply described as the approach businesses use to compete successful and gain a competitive advantage (Gamble, 2019).   Effectively engaging in the use of competitive strategy can help businesses set </w:t>
      </w:r>
      <w:r>
        <w:lastRenderedPageBreak/>
        <w:t>themselves apart from competitors in addition to reaping a few benefits.  How do organizations decide on an effective competitive strategy and scope?  This discussion will address these questions and suggest a decision model that may assist management in the process.</w:t>
      </w:r>
    </w:p>
    <w:p w:rsidR="00932D16" w:rsidRDefault="00932D16" w:rsidP="00932D16">
      <w:pPr>
        <w:pStyle w:val="NormalWeb"/>
        <w:spacing w:line="480" w:lineRule="auto"/>
      </w:pPr>
      <w:r>
        <w:rPr>
          <w:b/>
          <w:bCs/>
        </w:rPr>
        <w:t>Process: Deciding on a Competitive Approach</w:t>
      </w:r>
    </w:p>
    <w:p w:rsidR="00932D16" w:rsidRDefault="00932D16" w:rsidP="00932D16">
      <w:pPr>
        <w:pStyle w:val="NormalWeb"/>
        <w:spacing w:line="480" w:lineRule="auto"/>
      </w:pPr>
      <w:r>
        <w:t xml:space="preserve">            </w:t>
      </w:r>
      <w:r>
        <w:rPr>
          <w:color w:val="000000"/>
          <w:shd w:val="clear" w:color="auto" w:fill="FFFFFF"/>
        </w:rPr>
        <w:t> </w:t>
      </w:r>
      <w:r>
        <w:rPr>
          <w:color w:val="191C1F"/>
        </w:rPr>
        <w:t xml:space="preserve">Because the current marketplace is so volatile and competition is drastically on the increase, it has become difficult for organizations to maintain their position in the market.  </w:t>
      </w:r>
      <w:proofErr w:type="spellStart"/>
      <w:r>
        <w:rPr>
          <w:color w:val="191C1F"/>
        </w:rPr>
        <w:t>Švárová</w:t>
      </w:r>
      <w:proofErr w:type="spellEnd"/>
      <w:r>
        <w:rPr>
          <w:color w:val="191C1F"/>
        </w:rPr>
        <w:t xml:space="preserve"> &amp; </w:t>
      </w:r>
      <w:proofErr w:type="spellStart"/>
      <w:r>
        <w:rPr>
          <w:color w:val="191C1F"/>
        </w:rPr>
        <w:t>Vrchota</w:t>
      </w:r>
      <w:proofErr w:type="spellEnd"/>
      <w:r>
        <w:rPr>
          <w:color w:val="191C1F"/>
        </w:rPr>
        <w:t xml:space="preserve"> (2014) suggest that due to these tumultuous times it is more important than ever to correctly select company strategy. Additionally, </w:t>
      </w:r>
      <w:proofErr w:type="spellStart"/>
      <w:r>
        <w:rPr>
          <w:color w:val="191C1F"/>
        </w:rPr>
        <w:t>Švárová</w:t>
      </w:r>
      <w:proofErr w:type="spellEnd"/>
      <w:r>
        <w:rPr>
          <w:color w:val="191C1F"/>
        </w:rPr>
        <w:t xml:space="preserve"> &amp; </w:t>
      </w:r>
      <w:proofErr w:type="spellStart"/>
      <w:r>
        <w:rPr>
          <w:color w:val="191C1F"/>
        </w:rPr>
        <w:t>Vrchota</w:t>
      </w:r>
      <w:proofErr w:type="spellEnd"/>
      <w:r>
        <w:rPr>
          <w:color w:val="191C1F"/>
        </w:rPr>
        <w:t xml:space="preserve"> (2014) advises that organizations should base their strategy on their own market position and build their distinctive competitive advantage (p.687).  </w:t>
      </w:r>
    </w:p>
    <w:p w:rsidR="00932D16" w:rsidRDefault="00932D16" w:rsidP="00932D16">
      <w:pPr>
        <w:pStyle w:val="NormalWeb"/>
        <w:spacing w:line="480" w:lineRule="auto"/>
      </w:pPr>
      <w:r>
        <w:rPr>
          <w:color w:val="191C1F"/>
        </w:rPr>
        <w:t xml:space="preserve">            When deciding on a competitive approach, companies must be well versed in their industry.  This will aid in understanding the intricacies of the five generic competitive strategies.  Correctly choosing which of the five strategies to employ, is the first step in creating an overall strategy (Gamble et al., 2019).  The five generic competitive strategies are:  1-Overall low-cost provider strategy 2-Broad differentiation strategy 3-Focused low-cost strategy 4-Focused differentiation strategy and 5-Best-cost provider strategy (Gamble et al., 2019).  The goal of all the strategies are to provide customers with a far superior product or value over that being offered by rivals.  </w:t>
      </w:r>
    </w:p>
    <w:p w:rsidR="00932D16" w:rsidRDefault="00932D16" w:rsidP="00932D16">
      <w:pPr>
        <w:pStyle w:val="NormalWeb"/>
        <w:spacing w:line="480" w:lineRule="auto"/>
      </w:pPr>
      <w:r>
        <w:rPr>
          <w:color w:val="191C1F"/>
        </w:rPr>
        <w:t xml:space="preserve">            Whichever generic strategy a company chooses to pursue underpins all other strategic decisions so taking the time to choose the correct one is essential.  Some suggest carrying out a SWOT analysis for each strategy, listing strengths, weaknesses, opportunities and threats the </w:t>
      </w:r>
      <w:r>
        <w:rPr>
          <w:color w:val="191C1F"/>
        </w:rPr>
        <w:lastRenderedPageBreak/>
        <w:t>business would face by implementing that strategy.  This may help to rule out certain strategies that are unlikely to benefit the organization.  Gamble concludes that companies should choose the competitive strategy that best matches its internal situation “and underpinned by an appropriate set of resources, know-how, and competitive capabilities (2019, p.108).</w:t>
      </w:r>
    </w:p>
    <w:p w:rsidR="00932D16" w:rsidRDefault="00932D16" w:rsidP="00932D16">
      <w:pPr>
        <w:pStyle w:val="NormalWeb"/>
        <w:spacing w:line="480" w:lineRule="auto"/>
      </w:pPr>
      <w:r>
        <w:rPr>
          <w:color w:val="191C1F"/>
        </w:rPr>
        <w:t>             </w:t>
      </w:r>
    </w:p>
    <w:p w:rsidR="00932D16" w:rsidRDefault="00932D16" w:rsidP="00932D16">
      <w:pPr>
        <w:pStyle w:val="NormalWeb"/>
        <w:spacing w:line="480" w:lineRule="auto"/>
      </w:pPr>
      <w:r>
        <w:rPr>
          <w:b/>
          <w:bCs/>
        </w:rPr>
        <w:t>Strategic Thinking: Deciding on Competitive Scope</w:t>
      </w:r>
    </w:p>
    <w:p w:rsidR="00932D16" w:rsidRDefault="00932D16" w:rsidP="00932D16">
      <w:pPr>
        <w:pStyle w:val="NormalWeb"/>
        <w:spacing w:line="480" w:lineRule="auto"/>
      </w:pPr>
      <w:r>
        <w:rPr>
          <w:b/>
          <w:bCs/>
        </w:rPr>
        <w:t xml:space="preserve">            </w:t>
      </w:r>
      <w:r>
        <w:t>Strategic decisions must be made regarding the scope of an organization’s operations.  These scope entails the activities, services, and products a firm will internally and those that they will not.  These factors can affect the strength of the firm’s market position.   </w:t>
      </w:r>
    </w:p>
    <w:p w:rsidR="00932D16" w:rsidRDefault="00932D16" w:rsidP="00932D16">
      <w:pPr>
        <w:pStyle w:val="NormalWeb"/>
        <w:spacing w:line="480" w:lineRule="auto"/>
      </w:pPr>
      <w:r>
        <w:t xml:space="preserve">            Firms can choose to operate in a single market (geographically focused strategy), in all markets (global strategy) or a combination of markets (Enright, 1994).  Gamble </w:t>
      </w:r>
      <w:proofErr w:type="gramStart"/>
      <w:r>
        <w:t>et</w:t>
      </w:r>
      <w:proofErr w:type="gramEnd"/>
      <w:r>
        <w:t>. Al (2019) suggest that companies often develop strategies that incorporate globalization to build stronger competitive positions (p.133).  Companies that venture outside of its domestic market may do so to gain access to new customers, to lower production costs, to lower costs through economies of scale or to take advantage of the company’s core competencies (Gamble et al.</w:t>
      </w:r>
      <w:proofErr w:type="gramStart"/>
      <w:r>
        <w:t>,2019</w:t>
      </w:r>
      <w:proofErr w:type="gramEnd"/>
      <w:r>
        <w:t xml:space="preserve">).  Oftentimes, supplies are forced to expand globally when their customers do so that they can continue meeting their needs.  Businesses should thoroughly </w:t>
      </w:r>
      <w:proofErr w:type="spellStart"/>
      <w:r>
        <w:t>analyse</w:t>
      </w:r>
      <w:proofErr w:type="spellEnd"/>
      <w:r>
        <w:t xml:space="preserve"> these four factors before developing a strategy to compete on a global level:  1-Are the monetary exchange rates beneficial? 2- Will government policies affect business operations? 3-Can the business reasonably gain ground regarding cost structure? And 4-Will global differences in culture, buyer tastes, market conditions and demographics negatively affect the business?  </w:t>
      </w:r>
    </w:p>
    <w:p w:rsidR="00932D16" w:rsidRDefault="00932D16" w:rsidP="00932D16">
      <w:pPr>
        <w:pStyle w:val="NormalWeb"/>
        <w:spacing w:line="480" w:lineRule="auto"/>
      </w:pPr>
      <w:r>
        <w:lastRenderedPageBreak/>
        <w:t>            Many companies choose to outsource pieces of the value chain formerly performed in-house to outside vendors, thereby narrowing the scope of the firm. Outsourcing can enhance a company’s competitiveness, or it can derail it.  Early in my DBA journey I recall writing a paper on Dell &amp; HP.  Dell outsourced its supply chain operations and manufacturing to India and China and as a result sale dropped drastically.  Dell had to create an alternate strategy to get sales back up after consumers were disappointed with the quality product being made.</w:t>
      </w:r>
    </w:p>
    <w:p w:rsidR="00932D16" w:rsidRDefault="00932D16" w:rsidP="00932D16">
      <w:pPr>
        <w:pStyle w:val="NormalWeb"/>
        <w:spacing w:line="480" w:lineRule="auto"/>
      </w:pPr>
      <w:r>
        <w:t> </w:t>
      </w:r>
    </w:p>
    <w:p w:rsidR="00932D16" w:rsidRDefault="00932D16" w:rsidP="00932D16">
      <w:pPr>
        <w:pStyle w:val="NormalWeb"/>
        <w:spacing w:line="480" w:lineRule="auto"/>
      </w:pPr>
      <w:r>
        <w:rPr>
          <w:b/>
          <w:bCs/>
        </w:rPr>
        <w:t>Decision Model</w:t>
      </w:r>
    </w:p>
    <w:p w:rsidR="00932D16" w:rsidRDefault="00932D16" w:rsidP="00932D16">
      <w:pPr>
        <w:pStyle w:val="NormalWeb"/>
        <w:spacing w:line="480" w:lineRule="auto"/>
      </w:pPr>
      <w:r>
        <w:rPr>
          <w:b/>
          <w:bCs/>
        </w:rPr>
        <w:t xml:space="preserve">            </w:t>
      </w:r>
      <w:r>
        <w:t xml:space="preserve">Decision modeling is important as it assists companies in managing complex operational decisions that may impact the scalability of the company.  Additionally, modeling tools give companies the advantage of identifying </w:t>
      </w:r>
      <w:proofErr w:type="gramStart"/>
      <w:r>
        <w:t>flaws, that</w:t>
      </w:r>
      <w:proofErr w:type="gramEnd"/>
      <w:r>
        <w:t xml:space="preserve"> upon correction, provides a path to improved corporate performance.  A decision model that can be beneficial in competitive approach and scope is the Crossroads Model.  </w:t>
      </w:r>
      <w:proofErr w:type="spellStart"/>
      <w:r>
        <w:t>Settlage</w:t>
      </w:r>
      <w:proofErr w:type="spellEnd"/>
      <w:r>
        <w:t xml:space="preserve"> &amp; Johnson (2014) contend the crossroads model can be valuable to businesses that face dilemmas and need to choose from among multiple paths (p.70).   </w:t>
      </w:r>
      <w:proofErr w:type="spellStart"/>
      <w:r>
        <w:rPr>
          <w:color w:val="191C1F"/>
        </w:rPr>
        <w:t>Krogerus</w:t>
      </w:r>
      <w:proofErr w:type="spellEnd"/>
      <w:r>
        <w:rPr>
          <w:color w:val="191C1F"/>
        </w:rPr>
        <w:t xml:space="preserve"> &amp; </w:t>
      </w:r>
      <w:proofErr w:type="spellStart"/>
      <w:r>
        <w:rPr>
          <w:color w:val="191C1F"/>
        </w:rPr>
        <w:t>Tschappeller</w:t>
      </w:r>
      <w:proofErr w:type="spellEnd"/>
      <w:r>
        <w:rPr>
          <w:color w:val="191C1F"/>
        </w:rPr>
        <w:t xml:space="preserve"> (2011) summarizes the model as six factors that would lead the business to a crossroads: 1-The beckoning road 2-The dream road 3- The sensible road 4- The rode not travelled 5- The familiar road and 6-The road back.  In other words, consideration is given to where the organization has been, the future goals, and the issues/limitations experienced in reaching said goals.  The responses to these matters can provide a foundation for deciding upon the best competitive approach for an organization.</w:t>
      </w:r>
    </w:p>
    <w:p w:rsidR="00932D16" w:rsidRDefault="00932D16" w:rsidP="00932D16">
      <w:pPr>
        <w:pStyle w:val="NormalWeb"/>
        <w:spacing w:line="480" w:lineRule="auto"/>
      </w:pPr>
      <w:r>
        <w:rPr>
          <w:b/>
          <w:bCs/>
        </w:rPr>
        <w:t>Conclusion</w:t>
      </w:r>
    </w:p>
    <w:p w:rsidR="00932D16" w:rsidRDefault="00932D16" w:rsidP="00932D16">
      <w:pPr>
        <w:pStyle w:val="NormalWeb"/>
        <w:spacing w:line="480" w:lineRule="auto"/>
      </w:pPr>
      <w:r>
        <w:rPr>
          <w:b/>
          <w:bCs/>
        </w:rPr>
        <w:lastRenderedPageBreak/>
        <w:t xml:space="preserve">            </w:t>
      </w:r>
      <w:r>
        <w:t xml:space="preserve">The competitive approach and the competitive scope a company chooses will ultimately impact organizational standards.  This makes it more important than ever to choose a strategy that best benefits the organization and maximizes its ability to maintain a competitive edge over its rivals.  As business owners and practitioners, we can apply a Biblical worldview to the strategies we choose regarding competitive advantage.  Paul admonishes us in Philippians 2:13 to “do nothing from rivalry or conceit, but in humility count others more significant than yourselves” (ESV).  If we remain humble and compete according to the rules (II Timothy 2:5) God will provide the increase.  This aligns with Keller’s (2014) position that our faith gives us a resource for ethical behavior, even in the marketplace. </w:t>
      </w:r>
    </w:p>
    <w:p w:rsidR="00932D16" w:rsidRDefault="00932D16" w:rsidP="00932D16">
      <w:pPr>
        <w:pStyle w:val="NormalWeb"/>
      </w:pPr>
      <w:r>
        <w:rPr>
          <w:b/>
          <w:bCs/>
        </w:rPr>
        <w:t> </w:t>
      </w:r>
    </w:p>
    <w:p w:rsidR="00932D16" w:rsidRDefault="00932D16" w:rsidP="00932D16">
      <w:pPr>
        <w:pStyle w:val="NormalWeb"/>
        <w:spacing w:line="480" w:lineRule="auto"/>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lastRenderedPageBreak/>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 </w:t>
      </w:r>
    </w:p>
    <w:p w:rsidR="00932D16" w:rsidRDefault="00932D16" w:rsidP="00932D16">
      <w:pPr>
        <w:pStyle w:val="NormalWeb"/>
        <w:spacing w:line="480" w:lineRule="auto"/>
        <w:jc w:val="center"/>
      </w:pPr>
      <w:r>
        <w:rPr>
          <w:color w:val="000000"/>
        </w:rPr>
        <w:t>References</w:t>
      </w:r>
    </w:p>
    <w:p w:rsidR="00932D16" w:rsidRDefault="00932D16" w:rsidP="00932D16">
      <w:pPr>
        <w:pStyle w:val="NormalWeb"/>
        <w:spacing w:line="480" w:lineRule="auto"/>
        <w:ind w:left="720" w:hanging="720"/>
      </w:pPr>
      <w:r>
        <w:rPr>
          <w:color w:val="373737"/>
          <w:shd w:val="clear" w:color="auto" w:fill="FFFFFF"/>
        </w:rPr>
        <w:t>Enright, Michael J. (1994) </w:t>
      </w:r>
      <w:hyperlink r:id="rId6" w:tgtFrame="_blank" w:history="1">
        <w:r>
          <w:rPr>
            <w:rStyle w:val="Hyperlink"/>
            <w:color w:val="A41034"/>
            <w:shd w:val="clear" w:color="auto" w:fill="FFFFFF"/>
          </w:rPr>
          <w:t xml:space="preserve">"Geography of Competition and Strategy, </w:t>
        </w:r>
        <w:proofErr w:type="gramStart"/>
        <w:r>
          <w:rPr>
            <w:rStyle w:val="Hyperlink"/>
            <w:color w:val="A41034"/>
            <w:shd w:val="clear" w:color="auto" w:fill="FFFFFF"/>
          </w:rPr>
          <w:t>The</w:t>
        </w:r>
        <w:proofErr w:type="gramEnd"/>
        <w:r>
          <w:rPr>
            <w:rStyle w:val="Hyperlink"/>
            <w:color w:val="A41034"/>
            <w:shd w:val="clear" w:color="auto" w:fill="FFFFFF"/>
          </w:rPr>
          <w:t>."</w:t>
        </w:r>
      </w:hyperlink>
      <w:r>
        <w:rPr>
          <w:color w:val="373737"/>
          <w:shd w:val="clear" w:color="auto" w:fill="FFFFFF"/>
        </w:rPr>
        <w:t xml:space="preserve"> Harvard Business School Background Note 793-135, May 1994. </w:t>
      </w:r>
    </w:p>
    <w:p w:rsidR="00932D16" w:rsidRDefault="00932D16" w:rsidP="00932D16">
      <w:pPr>
        <w:pStyle w:val="NormalWeb"/>
        <w:spacing w:line="480" w:lineRule="auto"/>
        <w:ind w:left="720" w:hanging="720"/>
      </w:pPr>
      <w:r>
        <w:rPr>
          <w:color w:val="000000"/>
          <w:shd w:val="clear" w:color="auto" w:fill="FFFFFF"/>
        </w:rPr>
        <w:t xml:space="preserve">Gamble, J., Thompson, A., &amp; </w:t>
      </w:r>
      <w:proofErr w:type="spellStart"/>
      <w:r>
        <w:rPr>
          <w:color w:val="000000"/>
          <w:shd w:val="clear" w:color="auto" w:fill="FFFFFF"/>
        </w:rPr>
        <w:t>Peteraf</w:t>
      </w:r>
      <w:proofErr w:type="spellEnd"/>
      <w:r>
        <w:rPr>
          <w:color w:val="000000"/>
          <w:shd w:val="clear" w:color="auto" w:fill="FFFFFF"/>
        </w:rPr>
        <w:t>, M. (2019). </w:t>
      </w:r>
      <w:r>
        <w:rPr>
          <w:i/>
          <w:iCs/>
          <w:color w:val="000000"/>
          <w:shd w:val="clear" w:color="auto" w:fill="FFFFFF"/>
        </w:rPr>
        <w:t>Essentials of strategic management</w:t>
      </w:r>
      <w:r>
        <w:rPr>
          <w:color w:val="000000"/>
          <w:shd w:val="clear" w:color="auto" w:fill="FFFFFF"/>
        </w:rPr>
        <w:t xml:space="preserve"> (7th </w:t>
      </w:r>
      <w:proofErr w:type="gramStart"/>
      <w:r>
        <w:rPr>
          <w:color w:val="000000"/>
          <w:shd w:val="clear" w:color="auto" w:fill="FFFFFF"/>
        </w:rPr>
        <w:t>ed</w:t>
      </w:r>
      <w:proofErr w:type="gramEnd"/>
      <w:r>
        <w:rPr>
          <w:color w:val="000000"/>
          <w:shd w:val="clear" w:color="auto" w:fill="FFFFFF"/>
        </w:rPr>
        <w:t>.).</w:t>
      </w:r>
    </w:p>
    <w:p w:rsidR="00932D16" w:rsidRDefault="00932D16" w:rsidP="00932D16">
      <w:pPr>
        <w:pStyle w:val="NormalWeb"/>
        <w:spacing w:line="480" w:lineRule="auto"/>
        <w:ind w:left="720" w:hanging="720"/>
      </w:pPr>
      <w:r>
        <w:rPr>
          <w:color w:val="191C1F"/>
        </w:rPr>
        <w:t xml:space="preserve">Keller, T. &amp; </w:t>
      </w:r>
      <w:proofErr w:type="spellStart"/>
      <w:r>
        <w:rPr>
          <w:color w:val="191C1F"/>
        </w:rPr>
        <w:t>Alsdorf</w:t>
      </w:r>
      <w:proofErr w:type="spellEnd"/>
      <w:r>
        <w:rPr>
          <w:color w:val="191C1F"/>
        </w:rPr>
        <w:t xml:space="preserve">, K. (2014). </w:t>
      </w:r>
      <w:r>
        <w:rPr>
          <w:i/>
          <w:iCs/>
          <w:color w:val="191C1F"/>
        </w:rPr>
        <w:t xml:space="preserve">Every good endeavor: Connecting your work to God’s work. </w:t>
      </w:r>
      <w:r>
        <w:rPr>
          <w:color w:val="191C1F"/>
        </w:rPr>
        <w:t xml:space="preserve">New York, NY: Dutton. </w:t>
      </w:r>
    </w:p>
    <w:p w:rsidR="00932D16" w:rsidRDefault="00932D16" w:rsidP="00932D16">
      <w:pPr>
        <w:pStyle w:val="NormalWeb"/>
        <w:spacing w:line="480" w:lineRule="auto"/>
        <w:ind w:left="720" w:hanging="720"/>
      </w:pPr>
      <w:proofErr w:type="spellStart"/>
      <w:r>
        <w:rPr>
          <w:color w:val="191C1F"/>
        </w:rPr>
        <w:t>Krogerus</w:t>
      </w:r>
      <w:proofErr w:type="spellEnd"/>
      <w:r>
        <w:rPr>
          <w:color w:val="191C1F"/>
        </w:rPr>
        <w:t xml:space="preserve">, M. &amp; </w:t>
      </w:r>
      <w:proofErr w:type="spellStart"/>
      <w:r>
        <w:rPr>
          <w:color w:val="191C1F"/>
        </w:rPr>
        <w:t>Tschappeller</w:t>
      </w:r>
      <w:proofErr w:type="spellEnd"/>
      <w:r>
        <w:rPr>
          <w:color w:val="191C1F"/>
        </w:rPr>
        <w:t xml:space="preserve">, R. (2017). </w:t>
      </w:r>
      <w:r>
        <w:rPr>
          <w:i/>
          <w:iCs/>
          <w:color w:val="191C1F"/>
        </w:rPr>
        <w:t xml:space="preserve">The decision book: 50 models for strategic thinking. </w:t>
      </w:r>
      <w:r>
        <w:rPr>
          <w:color w:val="191C1F"/>
        </w:rPr>
        <w:t xml:space="preserve">W. Norton &amp; Company, </w:t>
      </w:r>
      <w:proofErr w:type="spellStart"/>
      <w:r>
        <w:rPr>
          <w:color w:val="191C1F"/>
        </w:rPr>
        <w:t>Inc</w:t>
      </w:r>
      <w:proofErr w:type="spellEnd"/>
      <w:r>
        <w:rPr>
          <w:color w:val="191C1F"/>
        </w:rPr>
        <w:t xml:space="preserve"> (Revised </w:t>
      </w:r>
      <w:proofErr w:type="spellStart"/>
      <w:proofErr w:type="gramStart"/>
      <w:r>
        <w:rPr>
          <w:color w:val="191C1F"/>
        </w:rPr>
        <w:t>ed</w:t>
      </w:r>
      <w:proofErr w:type="spellEnd"/>
      <w:proofErr w:type="gramEnd"/>
      <w:r>
        <w:rPr>
          <w:color w:val="191C1F"/>
        </w:rPr>
        <w:t xml:space="preserve">). New York, NY.  </w:t>
      </w:r>
    </w:p>
    <w:p w:rsidR="00932D16" w:rsidRDefault="00932D16" w:rsidP="00932D16">
      <w:pPr>
        <w:pStyle w:val="NormalWeb"/>
        <w:spacing w:line="480" w:lineRule="auto"/>
        <w:ind w:left="720" w:hanging="720"/>
      </w:pPr>
      <w:r>
        <w:rPr>
          <w:color w:val="191C1F"/>
        </w:rPr>
        <w:t> </w:t>
      </w:r>
      <w:proofErr w:type="spellStart"/>
      <w:r>
        <w:rPr>
          <w:color w:val="191C1F"/>
        </w:rPr>
        <w:t>Švárová</w:t>
      </w:r>
      <w:proofErr w:type="spellEnd"/>
      <w:r>
        <w:rPr>
          <w:color w:val="191C1F"/>
        </w:rPr>
        <w:t xml:space="preserve">, M. &amp; </w:t>
      </w:r>
      <w:proofErr w:type="spellStart"/>
      <w:r>
        <w:rPr>
          <w:color w:val="191C1F"/>
        </w:rPr>
        <w:t>Vrchota</w:t>
      </w:r>
      <w:proofErr w:type="spellEnd"/>
      <w:r>
        <w:rPr>
          <w:color w:val="191C1F"/>
        </w:rPr>
        <w:t>, J. (2014), Influence of Competitive Advantage on Formulation Business Strategy, Procedia Economics and Finance, Volume 12, Pages 687-694, ISSN 2212-5671, https://doi.org/10.1016/S2212-5671(14)00394-3.</w:t>
      </w:r>
    </w:p>
    <w:p w:rsidR="00932D16" w:rsidRDefault="00932D16" w:rsidP="00932D16">
      <w:pPr>
        <w:pStyle w:val="NormalWeb"/>
        <w:spacing w:line="480" w:lineRule="auto"/>
        <w:ind w:left="720" w:hanging="720"/>
      </w:pPr>
      <w:proofErr w:type="spellStart"/>
      <w:r>
        <w:t>Settlage</w:t>
      </w:r>
      <w:proofErr w:type="spellEnd"/>
      <w:r>
        <w:t xml:space="preserve">, John &amp; Johnston, Adam. (2014). </w:t>
      </w:r>
      <w:proofErr w:type="gramStart"/>
      <w:r>
        <w:t>The</w:t>
      </w:r>
      <w:proofErr w:type="gramEnd"/>
      <w:r>
        <w:t xml:space="preserve"> crossroads model. Educational Leadership. 71. 67-70.  </w:t>
      </w:r>
    </w:p>
    <w:p w:rsidR="00932D16" w:rsidRDefault="00932D16" w:rsidP="00932D16">
      <w:pPr>
        <w:pStyle w:val="NormalWeb"/>
        <w:spacing w:line="480" w:lineRule="auto"/>
        <w:ind w:left="720" w:hanging="720"/>
        <w:jc w:val="center"/>
      </w:pPr>
      <w:r>
        <w:lastRenderedPageBreak/>
        <w:t> </w:t>
      </w:r>
    </w:p>
    <w:p w:rsidR="00932D16" w:rsidRDefault="00932D16" w:rsidP="00932D16">
      <w:pPr>
        <w:pStyle w:val="NormalWeb"/>
        <w:spacing w:line="480" w:lineRule="auto"/>
        <w:ind w:left="720" w:hanging="720"/>
        <w:jc w:val="center"/>
      </w:pPr>
      <w:r>
        <w:t>Annotated Bibliography</w:t>
      </w:r>
    </w:p>
    <w:p w:rsidR="00932D16" w:rsidRDefault="00932D16" w:rsidP="00932D16">
      <w:pPr>
        <w:pStyle w:val="NormalWeb"/>
        <w:spacing w:line="480" w:lineRule="auto"/>
        <w:ind w:left="720" w:hanging="720"/>
      </w:pPr>
      <w:proofErr w:type="spellStart"/>
      <w:r>
        <w:rPr>
          <w:color w:val="191C1F"/>
        </w:rPr>
        <w:t>Švárová</w:t>
      </w:r>
      <w:proofErr w:type="spellEnd"/>
      <w:r>
        <w:rPr>
          <w:color w:val="191C1F"/>
        </w:rPr>
        <w:t xml:space="preserve">, M. &amp; </w:t>
      </w:r>
      <w:proofErr w:type="spellStart"/>
      <w:r>
        <w:rPr>
          <w:color w:val="191C1F"/>
        </w:rPr>
        <w:t>Vrchota</w:t>
      </w:r>
      <w:proofErr w:type="spellEnd"/>
      <w:r>
        <w:rPr>
          <w:color w:val="191C1F"/>
        </w:rPr>
        <w:t>, J. (2014), Influence of Competitive Advantage on Formulation Business Strategy, Procedia Economics and Finance, Volume 12, Pages 687-694, ISSN 2212-5671, https://doi.org/10.1016/S2212-5671(14)00394-3.</w:t>
      </w:r>
    </w:p>
    <w:p w:rsidR="00932D16" w:rsidRDefault="00932D16" w:rsidP="00932D16">
      <w:pPr>
        <w:pStyle w:val="NormalWeb"/>
        <w:spacing w:line="480" w:lineRule="auto"/>
      </w:pPr>
      <w:r>
        <w:rPr>
          <w:color w:val="303030"/>
          <w:shd w:val="clear" w:color="auto" w:fill="FFFFFF"/>
        </w:rPr>
        <w:t xml:space="preserve">In 2014, Monika </w:t>
      </w:r>
      <w:proofErr w:type="spellStart"/>
      <w:r>
        <w:rPr>
          <w:color w:val="191C1F"/>
        </w:rPr>
        <w:t>Švárová</w:t>
      </w:r>
      <w:proofErr w:type="spellEnd"/>
      <w:r>
        <w:rPr>
          <w:color w:val="191C1F"/>
        </w:rPr>
        <w:t xml:space="preserve"> &amp; Jaroslav </w:t>
      </w:r>
      <w:proofErr w:type="spellStart"/>
      <w:r>
        <w:rPr>
          <w:color w:val="191C1F"/>
        </w:rPr>
        <w:t>Vrchota</w:t>
      </w:r>
      <w:proofErr w:type="spellEnd"/>
      <w:r>
        <w:rPr>
          <w:color w:val="191C1F"/>
        </w:rPr>
        <w:t xml:space="preserve"> </w:t>
      </w:r>
      <w:proofErr w:type="spellStart"/>
      <w:r>
        <w:rPr>
          <w:color w:val="191C1F"/>
        </w:rPr>
        <w:t>analysed</w:t>
      </w:r>
      <w:proofErr w:type="spellEnd"/>
      <w:r>
        <w:rPr>
          <w:color w:val="191C1F"/>
        </w:rPr>
        <w:t xml:space="preserve"> the relationship between competitive advantage and strategy.  Additionally, they investigated which industries have the most connected strategy with their own competitive advantage.  145 </w:t>
      </w:r>
      <w:r>
        <w:t>Czech Republic businesses were analyzed for this research.  Electronic testing was conducted to gather data.  The findings from the research was that companies are intentionally including competitive advantage in their strategy development.  The service industry had a greater success rate than the construction and manufacturing businesses assessed.  Quality of products and services topped the list across industries as the leading competitive advantage/strategy.  Customer satisfaction followed closely in second place.  Further analysis of the interdependence of corporate strategy and competitive advantage of the company was based on the division of competitive advantages in two parts: external (flexibility, range of products, customer satisfaction, etc.) and internal (quality of staff, quality of work, know-how, etc.).  This is all relevant as our required readings detail the importance of choosing a competitive strategy and methods to go about doing so for the stability of organizations.</w:t>
      </w:r>
    </w:p>
    <w:p w:rsidR="00932D16" w:rsidRDefault="00932D16" w:rsidP="00932D16">
      <w:pPr>
        <w:pStyle w:val="NormalWeb"/>
        <w:spacing w:line="480" w:lineRule="auto"/>
      </w:pPr>
      <w:r>
        <w:rPr>
          <w:color w:val="191C1F"/>
        </w:rPr>
        <w:t> </w:t>
      </w:r>
    </w:p>
    <w:p w:rsidR="00932D16" w:rsidRDefault="00932D16" w:rsidP="00932D16">
      <w:pPr>
        <w:pStyle w:val="NormalWeb"/>
        <w:spacing w:line="480" w:lineRule="auto"/>
        <w:ind w:left="720" w:hanging="720"/>
      </w:pPr>
      <w:r>
        <w:rPr>
          <w:color w:val="000000"/>
          <w:shd w:val="clear" w:color="auto" w:fill="FFFFFF"/>
        </w:rPr>
        <w:t> </w:t>
      </w:r>
    </w:p>
    <w:p w:rsidR="00932D16" w:rsidRDefault="00932D16" w:rsidP="00932D16">
      <w:pPr>
        <w:pStyle w:val="NormalWeb"/>
        <w:spacing w:line="480" w:lineRule="auto"/>
        <w:ind w:left="720" w:hanging="720"/>
      </w:pPr>
      <w:proofErr w:type="spellStart"/>
      <w:r>
        <w:lastRenderedPageBreak/>
        <w:t>Settlage</w:t>
      </w:r>
      <w:proofErr w:type="spellEnd"/>
      <w:r>
        <w:t xml:space="preserve">, John &amp; Johnston, Adam. (2014). </w:t>
      </w:r>
      <w:proofErr w:type="gramStart"/>
      <w:r>
        <w:t>The</w:t>
      </w:r>
      <w:proofErr w:type="gramEnd"/>
      <w:r>
        <w:t xml:space="preserve"> crossroads model. Educational Leadership. 71. 67-70.  </w:t>
      </w:r>
    </w:p>
    <w:p w:rsidR="00932D16" w:rsidRDefault="00932D16" w:rsidP="00932D16">
      <w:pPr>
        <w:pStyle w:val="NormalWeb"/>
        <w:spacing w:line="480" w:lineRule="auto"/>
      </w:pPr>
      <w:r>
        <w:rPr>
          <w:color w:val="303030"/>
          <w:shd w:val="clear" w:color="auto" w:fill="FFFFFF"/>
        </w:rPr>
        <w:t xml:space="preserve">This article gives a detailed description of the crossroads model and how the model is successfully used in the field of education.  The authors used the premise of the crossroads model to bring science teachers together for a multitasking professional development experience.  The educators attentively listen to and respond to one another regarding difficulties they experience in their field and collectively use the model to develop alternative solutions (strategies) to the issues.  Through sharing expertise, talking, listening, the educators can help one another chart a course forward. While the article was not specifically about competitive advantage, it was relevant to this week’s discussion because it illustrated how the decision model could be used to make strategic decisions in a business environment.  </w:t>
      </w:r>
    </w:p>
    <w:p w:rsidR="00932D16" w:rsidRPr="00932D16" w:rsidRDefault="00932D16" w:rsidP="00932D16">
      <w:pPr>
        <w:rPr>
          <w:sz w:val="36"/>
          <w:szCs w:val="36"/>
        </w:rPr>
      </w:pPr>
      <w:bookmarkStart w:id="0" w:name="_GoBack"/>
      <w:bookmarkEnd w:id="0"/>
      <w:r w:rsidRPr="00932D16">
        <w:rPr>
          <w:sz w:val="36"/>
          <w:szCs w:val="36"/>
        </w:rPr>
        <w:t xml:space="preserve"> </w:t>
      </w:r>
    </w:p>
    <w:p w:rsidR="00932D16" w:rsidRPr="00932D16" w:rsidRDefault="00932D16" w:rsidP="00932D16">
      <w:pPr>
        <w:pBdr>
          <w:top w:val="single" w:sz="6" w:space="1" w:color="auto"/>
        </w:pBdr>
        <w:spacing w:after="0" w:line="240" w:lineRule="auto"/>
        <w:jc w:val="center"/>
        <w:rPr>
          <w:rFonts w:ascii="Arial" w:eastAsia="Times New Roman" w:hAnsi="Arial" w:cs="Arial"/>
          <w:vanish/>
          <w:sz w:val="16"/>
          <w:szCs w:val="16"/>
        </w:rPr>
      </w:pPr>
      <w:r w:rsidRPr="00932D16">
        <w:rPr>
          <w:rFonts w:ascii="Arial" w:eastAsia="Times New Roman" w:hAnsi="Arial" w:cs="Arial"/>
          <w:vanish/>
          <w:sz w:val="16"/>
          <w:szCs w:val="16"/>
        </w:rPr>
        <w:t>Bottom of Form</w:t>
      </w:r>
    </w:p>
    <w:p w:rsidR="00932D16" w:rsidRDefault="00932D16"/>
    <w:sectPr w:rsidR="00932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16"/>
    <w:rsid w:val="000261AB"/>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57545"/>
    <w:rsid w:val="005A4E67"/>
    <w:rsid w:val="005E6FEB"/>
    <w:rsid w:val="00602B7E"/>
    <w:rsid w:val="00604CE7"/>
    <w:rsid w:val="0062186D"/>
    <w:rsid w:val="007632DB"/>
    <w:rsid w:val="00787283"/>
    <w:rsid w:val="0080799D"/>
    <w:rsid w:val="00831BBD"/>
    <w:rsid w:val="008D16E9"/>
    <w:rsid w:val="008D4231"/>
    <w:rsid w:val="00904F65"/>
    <w:rsid w:val="00906CE2"/>
    <w:rsid w:val="00915C8B"/>
    <w:rsid w:val="00932D16"/>
    <w:rsid w:val="00946FD8"/>
    <w:rsid w:val="00962925"/>
    <w:rsid w:val="009C4849"/>
    <w:rsid w:val="009C6DAF"/>
    <w:rsid w:val="009E32E6"/>
    <w:rsid w:val="00A447CA"/>
    <w:rsid w:val="00A71242"/>
    <w:rsid w:val="00AB7DA9"/>
    <w:rsid w:val="00AF70D3"/>
    <w:rsid w:val="00B25DB1"/>
    <w:rsid w:val="00B30C12"/>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7C99"/>
    <w:rsid w:val="00E669A3"/>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927FE-DC6C-4265-8076-C2C1216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932D16"/>
  </w:style>
  <w:style w:type="character" w:customStyle="1" w:styleId="profilecardavatarthumb">
    <w:name w:val="profilecardavatarthumb"/>
    <w:basedOn w:val="DefaultParagraphFont"/>
    <w:rsid w:val="00932D16"/>
  </w:style>
  <w:style w:type="character" w:styleId="Hyperlink">
    <w:name w:val="Hyperlink"/>
    <w:basedOn w:val="DefaultParagraphFont"/>
    <w:uiPriority w:val="99"/>
    <w:semiHidden/>
    <w:unhideWhenUsed/>
    <w:rsid w:val="00932D16"/>
    <w:rPr>
      <w:color w:val="0000FF"/>
      <w:u w:val="single"/>
    </w:rPr>
  </w:style>
  <w:style w:type="paragraph" w:styleId="z-TopofForm">
    <w:name w:val="HTML Top of Form"/>
    <w:basedOn w:val="Normal"/>
    <w:next w:val="Normal"/>
    <w:link w:val="z-TopofFormChar"/>
    <w:hidden/>
    <w:uiPriority w:val="99"/>
    <w:semiHidden/>
    <w:unhideWhenUsed/>
    <w:rsid w:val="00932D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2D16"/>
    <w:rPr>
      <w:rFonts w:ascii="Arial" w:eastAsia="Times New Roman" w:hAnsi="Arial" w:cs="Arial"/>
      <w:vanish/>
      <w:sz w:val="16"/>
      <w:szCs w:val="16"/>
    </w:rPr>
  </w:style>
  <w:style w:type="paragraph" w:styleId="NormalWeb">
    <w:name w:val="Normal (Web)"/>
    <w:basedOn w:val="Normal"/>
    <w:uiPriority w:val="99"/>
    <w:semiHidden/>
    <w:unhideWhenUsed/>
    <w:rsid w:val="00932D1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32D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2D1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97041">
      <w:bodyDiv w:val="1"/>
      <w:marLeft w:val="0"/>
      <w:marRight w:val="0"/>
      <w:marTop w:val="0"/>
      <w:marBottom w:val="0"/>
      <w:divBdr>
        <w:top w:val="none" w:sz="0" w:space="0" w:color="auto"/>
        <w:left w:val="none" w:sz="0" w:space="0" w:color="auto"/>
        <w:bottom w:val="none" w:sz="0" w:space="0" w:color="auto"/>
        <w:right w:val="none" w:sz="0" w:space="0" w:color="auto"/>
      </w:divBdr>
      <w:divsChild>
        <w:div w:id="164632409">
          <w:marLeft w:val="0"/>
          <w:marRight w:val="0"/>
          <w:marTop w:val="0"/>
          <w:marBottom w:val="0"/>
          <w:divBdr>
            <w:top w:val="none" w:sz="0" w:space="0" w:color="auto"/>
            <w:left w:val="none" w:sz="0" w:space="0" w:color="auto"/>
            <w:bottom w:val="none" w:sz="0" w:space="0" w:color="auto"/>
            <w:right w:val="none" w:sz="0" w:space="0" w:color="auto"/>
          </w:divBdr>
          <w:divsChild>
            <w:div w:id="1059213179">
              <w:marLeft w:val="0"/>
              <w:marRight w:val="0"/>
              <w:marTop w:val="0"/>
              <w:marBottom w:val="0"/>
              <w:divBdr>
                <w:top w:val="none" w:sz="0" w:space="0" w:color="auto"/>
                <w:left w:val="none" w:sz="0" w:space="0" w:color="auto"/>
                <w:bottom w:val="none" w:sz="0" w:space="0" w:color="auto"/>
                <w:right w:val="none" w:sz="0" w:space="0" w:color="auto"/>
              </w:divBdr>
              <w:divsChild>
                <w:div w:id="992871758">
                  <w:marLeft w:val="0"/>
                  <w:marRight w:val="0"/>
                  <w:marTop w:val="0"/>
                  <w:marBottom w:val="0"/>
                  <w:divBdr>
                    <w:top w:val="none" w:sz="0" w:space="0" w:color="auto"/>
                    <w:left w:val="none" w:sz="0" w:space="0" w:color="auto"/>
                    <w:bottom w:val="none" w:sz="0" w:space="0" w:color="auto"/>
                    <w:right w:val="none" w:sz="0" w:space="0" w:color="auto"/>
                  </w:divBdr>
                  <w:divsChild>
                    <w:div w:id="295721549">
                      <w:marLeft w:val="0"/>
                      <w:marRight w:val="0"/>
                      <w:marTop w:val="0"/>
                      <w:marBottom w:val="0"/>
                      <w:divBdr>
                        <w:top w:val="none" w:sz="0" w:space="0" w:color="auto"/>
                        <w:left w:val="none" w:sz="0" w:space="0" w:color="auto"/>
                        <w:bottom w:val="none" w:sz="0" w:space="0" w:color="auto"/>
                        <w:right w:val="none" w:sz="0" w:space="0" w:color="auto"/>
                      </w:divBdr>
                    </w:div>
                    <w:div w:id="1693722018">
                      <w:marLeft w:val="0"/>
                      <w:marRight w:val="0"/>
                      <w:marTop w:val="0"/>
                      <w:marBottom w:val="0"/>
                      <w:divBdr>
                        <w:top w:val="none" w:sz="0" w:space="0" w:color="auto"/>
                        <w:left w:val="none" w:sz="0" w:space="0" w:color="auto"/>
                        <w:bottom w:val="none" w:sz="0" w:space="0" w:color="auto"/>
                        <w:right w:val="none" w:sz="0" w:space="0" w:color="auto"/>
                      </w:divBdr>
                    </w:div>
                  </w:divsChild>
                </w:div>
                <w:div w:id="93913461">
                  <w:marLeft w:val="0"/>
                  <w:marRight w:val="0"/>
                  <w:marTop w:val="0"/>
                  <w:marBottom w:val="0"/>
                  <w:divBdr>
                    <w:top w:val="none" w:sz="0" w:space="0" w:color="auto"/>
                    <w:left w:val="none" w:sz="0" w:space="0" w:color="auto"/>
                    <w:bottom w:val="none" w:sz="0" w:space="0" w:color="auto"/>
                    <w:right w:val="none" w:sz="0" w:space="0" w:color="auto"/>
                  </w:divBdr>
                  <w:divsChild>
                    <w:div w:id="278803016">
                      <w:marLeft w:val="0"/>
                      <w:marRight w:val="0"/>
                      <w:marTop w:val="0"/>
                      <w:marBottom w:val="0"/>
                      <w:divBdr>
                        <w:top w:val="none" w:sz="0" w:space="0" w:color="auto"/>
                        <w:left w:val="none" w:sz="0" w:space="0" w:color="auto"/>
                        <w:bottom w:val="none" w:sz="0" w:space="0" w:color="auto"/>
                        <w:right w:val="none" w:sz="0" w:space="0" w:color="auto"/>
                      </w:divBdr>
                    </w:div>
                  </w:divsChild>
                </w:div>
                <w:div w:id="1767186149">
                  <w:marLeft w:val="0"/>
                  <w:marRight w:val="0"/>
                  <w:marTop w:val="0"/>
                  <w:marBottom w:val="0"/>
                  <w:divBdr>
                    <w:top w:val="none" w:sz="0" w:space="0" w:color="auto"/>
                    <w:left w:val="none" w:sz="0" w:space="0" w:color="auto"/>
                    <w:bottom w:val="none" w:sz="0" w:space="0" w:color="auto"/>
                    <w:right w:val="none" w:sz="0" w:space="0" w:color="auto"/>
                  </w:divBdr>
                </w:div>
              </w:divsChild>
            </w:div>
            <w:div w:id="839464947">
              <w:marLeft w:val="0"/>
              <w:marRight w:val="0"/>
              <w:marTop w:val="0"/>
              <w:marBottom w:val="0"/>
              <w:divBdr>
                <w:top w:val="none" w:sz="0" w:space="0" w:color="auto"/>
                <w:left w:val="none" w:sz="0" w:space="0" w:color="auto"/>
                <w:bottom w:val="none" w:sz="0" w:space="0" w:color="auto"/>
                <w:right w:val="none" w:sz="0" w:space="0" w:color="auto"/>
              </w:divBdr>
              <w:divsChild>
                <w:div w:id="1455247931">
                  <w:marLeft w:val="0"/>
                  <w:marRight w:val="0"/>
                  <w:marTop w:val="0"/>
                  <w:marBottom w:val="0"/>
                  <w:divBdr>
                    <w:top w:val="none" w:sz="0" w:space="0" w:color="auto"/>
                    <w:left w:val="none" w:sz="0" w:space="0" w:color="auto"/>
                    <w:bottom w:val="none" w:sz="0" w:space="0" w:color="auto"/>
                    <w:right w:val="none" w:sz="0" w:space="0" w:color="auto"/>
                  </w:divBdr>
                  <w:divsChild>
                    <w:div w:id="1903756908">
                      <w:marLeft w:val="0"/>
                      <w:marRight w:val="0"/>
                      <w:marTop w:val="0"/>
                      <w:marBottom w:val="0"/>
                      <w:divBdr>
                        <w:top w:val="none" w:sz="0" w:space="0" w:color="auto"/>
                        <w:left w:val="none" w:sz="0" w:space="0" w:color="auto"/>
                        <w:bottom w:val="none" w:sz="0" w:space="0" w:color="auto"/>
                        <w:right w:val="none" w:sz="0" w:space="0" w:color="auto"/>
                      </w:divBdr>
                      <w:divsChild>
                        <w:div w:id="14140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br.org/product/Geography-of-Competition-/an/793135-PDF-ENG" TargetMode="External"/><Relationship Id="rId5" Type="http://schemas.openxmlformats.org/officeDocument/2006/relationships/hyperlink" Target="https://learn.liberty.edu/webapps/discussionboard/do/message?action=list_messages&amp;course_id=_702578_1&amp;nav=discussion_board&amp;conf_id=_1633485_1&amp;forum_id=_3191192_1&amp;message_id=_53549450_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2021-02-25T23:36:00Z</dcterms:created>
  <dcterms:modified xsi:type="dcterms:W3CDTF">2021-02-25T23:38:00Z</dcterms:modified>
</cp:coreProperties>
</file>